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979" w:rsidRPr="00816979" w:rsidRDefault="00816979" w:rsidP="00651E8D">
      <w:pPr>
        <w:numPr>
          <w:ilvl w:val="0"/>
          <w:numId w:val="1"/>
        </w:numPr>
        <w:tabs>
          <w:tab w:val="clear" w:pos="720"/>
          <w:tab w:val="num" w:pos="426"/>
          <w:tab w:val="num" w:pos="502"/>
        </w:tabs>
        <w:spacing w:before="240"/>
        <w:ind w:left="426" w:right="-46" w:hanging="426"/>
        <w:jc w:val="both"/>
        <w:rPr>
          <w:rFonts w:ascii="Arial" w:eastAsia="Calibri" w:hAnsi="Arial" w:cs="Arial"/>
          <w:sz w:val="22"/>
          <w:szCs w:val="22"/>
        </w:rPr>
      </w:pPr>
      <w:bookmarkStart w:id="0" w:name="_GoBack"/>
      <w:bookmarkEnd w:id="0"/>
      <w:r w:rsidRPr="00816979">
        <w:rPr>
          <w:rFonts w:ascii="Arial" w:eastAsia="Calibri" w:hAnsi="Arial" w:cs="Arial"/>
          <w:sz w:val="22"/>
          <w:szCs w:val="22"/>
        </w:rPr>
        <w:t xml:space="preserve">Section 141 of the </w:t>
      </w:r>
      <w:r w:rsidRPr="00816979">
        <w:rPr>
          <w:rFonts w:ascii="Arial" w:eastAsia="Calibri" w:hAnsi="Arial" w:cs="Arial"/>
          <w:i/>
          <w:sz w:val="22"/>
          <w:szCs w:val="22"/>
        </w:rPr>
        <w:t>Information Privacy Act 2009</w:t>
      </w:r>
      <w:r w:rsidRPr="00816979">
        <w:rPr>
          <w:rFonts w:ascii="Arial" w:eastAsia="Calibri" w:hAnsi="Arial" w:cs="Arial"/>
          <w:sz w:val="22"/>
          <w:szCs w:val="22"/>
        </w:rPr>
        <w:t xml:space="preserve"> (the Act) states there is to be a Privacy Commissioner.</w:t>
      </w:r>
    </w:p>
    <w:p w:rsidR="00816979" w:rsidRPr="00816979" w:rsidRDefault="00816979" w:rsidP="00651E8D">
      <w:pPr>
        <w:numPr>
          <w:ilvl w:val="0"/>
          <w:numId w:val="1"/>
        </w:numPr>
        <w:tabs>
          <w:tab w:val="clear" w:pos="720"/>
          <w:tab w:val="num" w:pos="426"/>
          <w:tab w:val="num" w:pos="502"/>
        </w:tabs>
        <w:spacing w:before="240"/>
        <w:ind w:left="426" w:right="-46" w:hanging="426"/>
        <w:jc w:val="both"/>
        <w:rPr>
          <w:rFonts w:ascii="Arial" w:eastAsia="Calibri" w:hAnsi="Arial" w:cs="Arial"/>
          <w:sz w:val="22"/>
          <w:szCs w:val="22"/>
        </w:rPr>
      </w:pPr>
      <w:r w:rsidRPr="00816979">
        <w:rPr>
          <w:rFonts w:ascii="Arial" w:eastAsia="Calibri" w:hAnsi="Arial" w:cs="Arial"/>
          <w:sz w:val="22"/>
          <w:szCs w:val="22"/>
        </w:rPr>
        <w:t>The term of appointment of the former Privacy Commissioner, Ms Linda Matthews, ended in 2011.</w:t>
      </w:r>
    </w:p>
    <w:p w:rsidR="00816979" w:rsidRPr="00816979" w:rsidRDefault="00816979" w:rsidP="00651E8D">
      <w:pPr>
        <w:numPr>
          <w:ilvl w:val="0"/>
          <w:numId w:val="1"/>
        </w:numPr>
        <w:tabs>
          <w:tab w:val="clear" w:pos="720"/>
          <w:tab w:val="num" w:pos="426"/>
          <w:tab w:val="num" w:pos="502"/>
        </w:tabs>
        <w:spacing w:before="240"/>
        <w:ind w:left="426" w:right="-46" w:hanging="426"/>
        <w:jc w:val="both"/>
        <w:rPr>
          <w:rFonts w:ascii="Arial" w:eastAsia="Calibri" w:hAnsi="Arial" w:cs="Arial"/>
          <w:sz w:val="22"/>
          <w:szCs w:val="22"/>
        </w:rPr>
      </w:pPr>
      <w:r w:rsidRPr="00816979">
        <w:rPr>
          <w:rFonts w:ascii="Arial" w:eastAsia="Calibri" w:hAnsi="Arial" w:cs="Arial"/>
          <w:sz w:val="22"/>
          <w:szCs w:val="22"/>
        </w:rPr>
        <w:t>Section 142(1) of the Act provides that the Privacy Commissioner’s role is that of a deputy to the Information Commissioner, with particular responsibility for matters relating to the Information Commissioner’s functions under the Act.</w:t>
      </w:r>
    </w:p>
    <w:p w:rsidR="00816979" w:rsidRPr="00816979" w:rsidRDefault="00816979" w:rsidP="00651E8D">
      <w:pPr>
        <w:numPr>
          <w:ilvl w:val="0"/>
          <w:numId w:val="1"/>
        </w:numPr>
        <w:tabs>
          <w:tab w:val="clear" w:pos="720"/>
          <w:tab w:val="num" w:pos="426"/>
          <w:tab w:val="num" w:pos="502"/>
        </w:tabs>
        <w:spacing w:before="240"/>
        <w:ind w:left="426" w:right="-46" w:hanging="426"/>
        <w:jc w:val="both"/>
        <w:rPr>
          <w:rFonts w:ascii="Arial" w:eastAsia="Calibri" w:hAnsi="Arial" w:cs="Arial"/>
          <w:sz w:val="22"/>
          <w:szCs w:val="22"/>
        </w:rPr>
      </w:pPr>
      <w:r w:rsidRPr="00816979">
        <w:rPr>
          <w:rFonts w:ascii="Arial" w:eastAsia="Calibri" w:hAnsi="Arial" w:cs="Arial"/>
          <w:sz w:val="22"/>
          <w:szCs w:val="22"/>
        </w:rPr>
        <w:t>Section 143 of the Act provides that the Privacy Commissioner is subject to the direction of the Information Commissioner.</w:t>
      </w:r>
    </w:p>
    <w:p w:rsidR="00816979" w:rsidRPr="00816979" w:rsidRDefault="00816979" w:rsidP="00651E8D">
      <w:pPr>
        <w:numPr>
          <w:ilvl w:val="0"/>
          <w:numId w:val="1"/>
        </w:numPr>
        <w:tabs>
          <w:tab w:val="clear" w:pos="720"/>
          <w:tab w:val="num" w:pos="426"/>
          <w:tab w:val="num" w:pos="502"/>
        </w:tabs>
        <w:spacing w:before="240"/>
        <w:ind w:left="426" w:right="-46" w:hanging="426"/>
        <w:jc w:val="both"/>
        <w:rPr>
          <w:rFonts w:ascii="Arial" w:eastAsia="Calibri" w:hAnsi="Arial" w:cs="Arial"/>
          <w:sz w:val="22"/>
          <w:szCs w:val="22"/>
        </w:rPr>
      </w:pPr>
      <w:r w:rsidRPr="00816979">
        <w:rPr>
          <w:rFonts w:ascii="Arial" w:eastAsia="Calibri" w:hAnsi="Arial" w:cs="Arial"/>
          <w:sz w:val="22"/>
          <w:szCs w:val="22"/>
        </w:rPr>
        <w:t xml:space="preserve">Section 144(1) of the Act provides that the Privacy </w:t>
      </w:r>
      <w:r w:rsidR="00B0423E">
        <w:rPr>
          <w:rFonts w:ascii="Arial" w:eastAsia="Calibri" w:hAnsi="Arial" w:cs="Arial"/>
          <w:sz w:val="22"/>
          <w:szCs w:val="22"/>
        </w:rPr>
        <w:t>Commissioner is appointed by the</w:t>
      </w:r>
      <w:r w:rsidRPr="00816979">
        <w:rPr>
          <w:rFonts w:ascii="Arial" w:eastAsia="Calibri" w:hAnsi="Arial" w:cs="Arial"/>
          <w:sz w:val="22"/>
          <w:szCs w:val="22"/>
        </w:rPr>
        <w:t xml:space="preserve"> Governor in Council. Section 144(2) states that the Privacy Commissioner is appointed under the Act and not under the </w:t>
      </w:r>
      <w:r w:rsidRPr="003C6430">
        <w:rPr>
          <w:rFonts w:ascii="Arial" w:eastAsia="Calibri" w:hAnsi="Arial" w:cs="Arial"/>
          <w:i/>
          <w:sz w:val="22"/>
          <w:szCs w:val="22"/>
        </w:rPr>
        <w:t>Public Service Act 2008</w:t>
      </w:r>
      <w:r w:rsidRPr="00816979">
        <w:rPr>
          <w:rFonts w:ascii="Arial" w:eastAsia="Calibri" w:hAnsi="Arial" w:cs="Arial"/>
          <w:sz w:val="22"/>
          <w:szCs w:val="22"/>
        </w:rPr>
        <w:t xml:space="preserve">. </w:t>
      </w:r>
    </w:p>
    <w:p w:rsidR="00816979" w:rsidRPr="00816979" w:rsidRDefault="00816979" w:rsidP="00651E8D">
      <w:pPr>
        <w:numPr>
          <w:ilvl w:val="0"/>
          <w:numId w:val="1"/>
        </w:numPr>
        <w:tabs>
          <w:tab w:val="clear" w:pos="720"/>
          <w:tab w:val="num" w:pos="426"/>
          <w:tab w:val="num" w:pos="502"/>
        </w:tabs>
        <w:spacing w:before="240"/>
        <w:ind w:left="426" w:right="-46" w:hanging="426"/>
        <w:jc w:val="both"/>
        <w:rPr>
          <w:rFonts w:ascii="Arial" w:eastAsia="Calibri" w:hAnsi="Arial" w:cs="Arial"/>
          <w:sz w:val="22"/>
          <w:szCs w:val="22"/>
        </w:rPr>
      </w:pPr>
      <w:r w:rsidRPr="00816979">
        <w:rPr>
          <w:rFonts w:ascii="Arial" w:eastAsia="Calibri" w:hAnsi="Arial" w:cs="Arial"/>
          <w:sz w:val="22"/>
          <w:szCs w:val="22"/>
        </w:rPr>
        <w:t>Section 146(1) of the Act provides that the Privacy Commiss</w:t>
      </w:r>
      <w:r w:rsidR="00651E8D">
        <w:rPr>
          <w:rFonts w:ascii="Arial" w:eastAsia="Calibri" w:hAnsi="Arial" w:cs="Arial"/>
          <w:sz w:val="22"/>
          <w:szCs w:val="22"/>
        </w:rPr>
        <w:t>ioner holds office for the term of not more than five years</w:t>
      </w:r>
      <w:r w:rsidRPr="00816979">
        <w:rPr>
          <w:rFonts w:ascii="Arial" w:eastAsia="Calibri" w:hAnsi="Arial" w:cs="Arial"/>
          <w:sz w:val="22"/>
          <w:szCs w:val="22"/>
        </w:rPr>
        <w:t xml:space="preserve"> stated in the instrument of appointment.</w:t>
      </w:r>
    </w:p>
    <w:p w:rsidR="00816979" w:rsidRPr="00816979" w:rsidRDefault="00816979" w:rsidP="00651E8D">
      <w:pPr>
        <w:numPr>
          <w:ilvl w:val="0"/>
          <w:numId w:val="1"/>
        </w:numPr>
        <w:tabs>
          <w:tab w:val="clear" w:pos="720"/>
          <w:tab w:val="num" w:pos="426"/>
          <w:tab w:val="num" w:pos="502"/>
        </w:tabs>
        <w:spacing w:before="240"/>
        <w:ind w:left="426" w:right="-46" w:hanging="426"/>
        <w:jc w:val="both"/>
        <w:rPr>
          <w:rFonts w:ascii="Arial" w:eastAsia="Calibri" w:hAnsi="Arial" w:cs="Arial"/>
          <w:sz w:val="22"/>
          <w:szCs w:val="22"/>
        </w:rPr>
      </w:pPr>
      <w:r w:rsidRPr="00816979">
        <w:rPr>
          <w:rFonts w:ascii="Arial" w:eastAsia="Calibri" w:hAnsi="Arial" w:cs="Arial"/>
          <w:sz w:val="22"/>
          <w:szCs w:val="22"/>
        </w:rPr>
        <w:t xml:space="preserve">In July 2015, the role of Privacy Commissioner was advertised in </w:t>
      </w:r>
      <w:r w:rsidRPr="000E5CA8">
        <w:rPr>
          <w:rFonts w:ascii="Arial" w:eastAsia="Calibri" w:hAnsi="Arial" w:cs="Arial"/>
          <w:i/>
          <w:sz w:val="22"/>
          <w:szCs w:val="22"/>
        </w:rPr>
        <w:t>The Courier-Mail</w:t>
      </w:r>
      <w:r w:rsidRPr="00816979">
        <w:rPr>
          <w:rFonts w:ascii="Arial" w:eastAsia="Calibri" w:hAnsi="Arial" w:cs="Arial"/>
          <w:sz w:val="22"/>
          <w:szCs w:val="22"/>
        </w:rPr>
        <w:t xml:space="preserve">; </w:t>
      </w:r>
      <w:r w:rsidRPr="000E5CA8">
        <w:rPr>
          <w:rFonts w:ascii="Arial" w:eastAsia="Calibri" w:hAnsi="Arial" w:cs="Arial"/>
          <w:i/>
          <w:sz w:val="22"/>
          <w:szCs w:val="22"/>
        </w:rPr>
        <w:t>The Weekend Australian</w:t>
      </w:r>
      <w:r w:rsidRPr="00816979">
        <w:rPr>
          <w:rFonts w:ascii="Arial" w:eastAsia="Calibri" w:hAnsi="Arial" w:cs="Arial"/>
          <w:sz w:val="22"/>
          <w:szCs w:val="22"/>
        </w:rPr>
        <w:t xml:space="preserve"> and the </w:t>
      </w:r>
      <w:r w:rsidRPr="000E5CA8">
        <w:rPr>
          <w:rFonts w:ascii="Arial" w:eastAsia="Calibri" w:hAnsi="Arial" w:cs="Arial"/>
          <w:i/>
          <w:sz w:val="22"/>
          <w:szCs w:val="22"/>
        </w:rPr>
        <w:t>Queensland Government Smart Jobs and Careers</w:t>
      </w:r>
      <w:r w:rsidRPr="00816979">
        <w:rPr>
          <w:rFonts w:ascii="Arial" w:eastAsia="Calibri" w:hAnsi="Arial" w:cs="Arial"/>
          <w:sz w:val="22"/>
          <w:szCs w:val="22"/>
        </w:rPr>
        <w:t xml:space="preserve"> with a closing date of 31 July 2015. Fourteen applications were received through this process. </w:t>
      </w:r>
    </w:p>
    <w:p w:rsidR="00816979" w:rsidRPr="00816979" w:rsidRDefault="00816979" w:rsidP="00651E8D">
      <w:pPr>
        <w:numPr>
          <w:ilvl w:val="0"/>
          <w:numId w:val="1"/>
        </w:numPr>
        <w:tabs>
          <w:tab w:val="clear" w:pos="720"/>
          <w:tab w:val="num" w:pos="426"/>
          <w:tab w:val="num" w:pos="502"/>
        </w:tabs>
        <w:spacing w:before="240"/>
        <w:ind w:left="426" w:right="-46" w:hanging="426"/>
        <w:jc w:val="both"/>
        <w:rPr>
          <w:rFonts w:ascii="Arial" w:eastAsia="Calibri" w:hAnsi="Arial" w:cs="Arial"/>
          <w:sz w:val="22"/>
          <w:szCs w:val="22"/>
        </w:rPr>
      </w:pPr>
      <w:r w:rsidRPr="00816979">
        <w:rPr>
          <w:rFonts w:ascii="Arial" w:eastAsia="Calibri" w:hAnsi="Arial" w:cs="Arial"/>
          <w:sz w:val="22"/>
          <w:szCs w:val="22"/>
        </w:rPr>
        <w:t>A selection panel, chaired by the Information Commissioner, shortlisted and interviewed four candidates. Mr Philip Green was identified as being the most meritorious candidate. Referee reports confirmed the panel’s findings that Mr Green was a strong candidate, capable of excelling in the role.</w:t>
      </w:r>
    </w:p>
    <w:p w:rsidR="00816979" w:rsidRPr="00816979" w:rsidRDefault="00816979" w:rsidP="00651E8D">
      <w:pPr>
        <w:numPr>
          <w:ilvl w:val="0"/>
          <w:numId w:val="1"/>
        </w:numPr>
        <w:tabs>
          <w:tab w:val="clear" w:pos="720"/>
          <w:tab w:val="num" w:pos="426"/>
          <w:tab w:val="num" w:pos="502"/>
        </w:tabs>
        <w:spacing w:before="240"/>
        <w:ind w:left="426" w:hanging="426"/>
        <w:jc w:val="both"/>
        <w:rPr>
          <w:rFonts w:ascii="Arial" w:eastAsia="Calibri" w:hAnsi="Arial" w:cs="Arial"/>
          <w:sz w:val="22"/>
          <w:szCs w:val="22"/>
        </w:rPr>
      </w:pPr>
      <w:r w:rsidRPr="00816979">
        <w:rPr>
          <w:rFonts w:ascii="Arial" w:eastAsia="Calibri" w:hAnsi="Arial" w:cs="Arial"/>
          <w:sz w:val="22"/>
          <w:szCs w:val="22"/>
          <w:u w:val="single"/>
        </w:rPr>
        <w:t>Cabinet endorsed</w:t>
      </w:r>
      <w:r w:rsidRPr="00816979">
        <w:rPr>
          <w:rFonts w:ascii="Arial" w:eastAsia="Calibri" w:hAnsi="Arial" w:cs="Arial"/>
          <w:sz w:val="22"/>
          <w:szCs w:val="22"/>
        </w:rPr>
        <w:t xml:space="preserve"> that Mr Philip Green be recommended to the Governor in Council for appointment as the Privacy Commissioner for a term of three years commencing from the day after Governor in Council approval.</w:t>
      </w:r>
    </w:p>
    <w:p w:rsidR="00816979" w:rsidRPr="00816979" w:rsidRDefault="00816979" w:rsidP="00651E8D">
      <w:pPr>
        <w:numPr>
          <w:ilvl w:val="0"/>
          <w:numId w:val="1"/>
        </w:numPr>
        <w:tabs>
          <w:tab w:val="clear" w:pos="720"/>
          <w:tab w:val="num" w:pos="426"/>
          <w:tab w:val="num" w:pos="502"/>
        </w:tabs>
        <w:spacing w:before="240"/>
        <w:ind w:left="426" w:hanging="426"/>
        <w:jc w:val="both"/>
        <w:rPr>
          <w:rFonts w:ascii="Arial" w:eastAsia="Calibri" w:hAnsi="Arial" w:cs="Arial"/>
          <w:sz w:val="22"/>
          <w:szCs w:val="22"/>
        </w:rPr>
      </w:pPr>
      <w:r w:rsidRPr="00816979">
        <w:rPr>
          <w:rFonts w:ascii="Arial" w:eastAsia="Calibri" w:hAnsi="Arial" w:cs="Arial"/>
          <w:sz w:val="22"/>
          <w:szCs w:val="22"/>
          <w:u w:val="single"/>
        </w:rPr>
        <w:t>Cabinet noted</w:t>
      </w:r>
      <w:r w:rsidRPr="00816979">
        <w:rPr>
          <w:rFonts w:ascii="Arial" w:eastAsia="Calibri" w:hAnsi="Arial" w:cs="Arial"/>
          <w:sz w:val="22"/>
          <w:szCs w:val="22"/>
        </w:rPr>
        <w:t xml:space="preserve"> consultation </w:t>
      </w:r>
      <w:r w:rsidR="00651E8D">
        <w:rPr>
          <w:rFonts w:ascii="Arial" w:eastAsia="Calibri" w:hAnsi="Arial" w:cs="Arial"/>
          <w:sz w:val="22"/>
          <w:szCs w:val="22"/>
        </w:rPr>
        <w:t>would</w:t>
      </w:r>
      <w:r w:rsidRPr="00816979">
        <w:rPr>
          <w:rFonts w:ascii="Arial" w:eastAsia="Calibri" w:hAnsi="Arial" w:cs="Arial"/>
          <w:sz w:val="22"/>
          <w:szCs w:val="22"/>
        </w:rPr>
        <w:t xml:space="preserve"> occur with the Legal Affairs and Community Safety Committee prior to seeking Governor in Council approval as required by the Act.</w:t>
      </w:r>
    </w:p>
    <w:p w:rsidR="00816979" w:rsidRPr="00816979" w:rsidRDefault="00816979" w:rsidP="00651E8D">
      <w:pPr>
        <w:numPr>
          <w:ilvl w:val="0"/>
          <w:numId w:val="1"/>
        </w:numPr>
        <w:tabs>
          <w:tab w:val="clear" w:pos="720"/>
          <w:tab w:val="num" w:pos="360"/>
          <w:tab w:val="num" w:pos="502"/>
        </w:tabs>
        <w:spacing w:before="360"/>
        <w:ind w:left="360"/>
        <w:jc w:val="both"/>
        <w:rPr>
          <w:rFonts w:ascii="Arial" w:eastAsia="Calibri" w:hAnsi="Arial" w:cs="Arial"/>
          <w:sz w:val="22"/>
          <w:szCs w:val="22"/>
        </w:rPr>
      </w:pPr>
      <w:r w:rsidRPr="00816979">
        <w:rPr>
          <w:rFonts w:ascii="Arial" w:eastAsia="Calibri" w:hAnsi="Arial" w:cs="Arial"/>
          <w:i/>
          <w:sz w:val="22"/>
          <w:szCs w:val="22"/>
          <w:u w:val="single"/>
        </w:rPr>
        <w:t>Attachments</w:t>
      </w:r>
    </w:p>
    <w:p w:rsidR="00732E22" w:rsidRPr="003C6430" w:rsidRDefault="00816979" w:rsidP="00651E8D">
      <w:pPr>
        <w:numPr>
          <w:ilvl w:val="0"/>
          <w:numId w:val="3"/>
        </w:numPr>
        <w:spacing w:before="120"/>
        <w:ind w:hanging="654"/>
        <w:jc w:val="both"/>
        <w:rPr>
          <w:rFonts w:ascii="Arial" w:eastAsia="Calibri" w:hAnsi="Arial" w:cs="Arial"/>
          <w:sz w:val="22"/>
          <w:szCs w:val="22"/>
        </w:rPr>
      </w:pPr>
      <w:r w:rsidRPr="00816979">
        <w:rPr>
          <w:rFonts w:ascii="Arial" w:eastAsia="Calibri" w:hAnsi="Arial" w:cs="Arial"/>
          <w:sz w:val="22"/>
          <w:szCs w:val="22"/>
        </w:rPr>
        <w:t>Nil</w:t>
      </w:r>
      <w:r>
        <w:rPr>
          <w:rFonts w:ascii="Arial" w:eastAsia="Calibri" w:hAnsi="Arial" w:cs="Arial"/>
          <w:sz w:val="22"/>
          <w:szCs w:val="22"/>
        </w:rPr>
        <w:t>.</w:t>
      </w:r>
    </w:p>
    <w:sectPr w:rsidR="00732E22" w:rsidRPr="003C6430" w:rsidSect="00B0423E">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B3B" w:rsidRDefault="002A6B3B" w:rsidP="00D6589B">
      <w:r>
        <w:separator/>
      </w:r>
    </w:p>
  </w:endnote>
  <w:endnote w:type="continuationSeparator" w:id="0">
    <w:p w:rsidR="002A6B3B" w:rsidRDefault="002A6B3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B3B" w:rsidRDefault="002A6B3B" w:rsidP="00D6589B">
      <w:r>
        <w:separator/>
      </w:r>
    </w:p>
  </w:footnote>
  <w:footnote w:type="continuationSeparator" w:id="0">
    <w:p w:rsidR="002A6B3B" w:rsidRDefault="002A6B3B"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816979">
      <w:rPr>
        <w:rFonts w:ascii="Arial" w:hAnsi="Arial" w:cs="Arial"/>
        <w:b/>
        <w:color w:val="auto"/>
        <w:sz w:val="22"/>
        <w:szCs w:val="22"/>
        <w:lang w:eastAsia="en-US"/>
      </w:rPr>
      <w:t>November 2015</w:t>
    </w:r>
  </w:p>
  <w:p w:rsidR="00816979" w:rsidRDefault="00816979" w:rsidP="00816979">
    <w:pPr>
      <w:pStyle w:val="Header"/>
      <w:spacing w:before="120"/>
      <w:rPr>
        <w:rFonts w:ascii="Arial" w:hAnsi="Arial" w:cs="Arial"/>
        <w:b/>
        <w:sz w:val="22"/>
        <w:szCs w:val="22"/>
        <w:u w:val="single"/>
      </w:rPr>
    </w:pPr>
    <w:r>
      <w:rPr>
        <w:rFonts w:ascii="Arial" w:hAnsi="Arial" w:cs="Arial"/>
        <w:b/>
        <w:sz w:val="22"/>
        <w:szCs w:val="22"/>
        <w:u w:val="single"/>
      </w:rPr>
      <w:t>Appointment of the Privacy Commissioner</w:t>
    </w:r>
  </w:p>
  <w:p w:rsidR="00816979" w:rsidRDefault="00816979" w:rsidP="00816979">
    <w:pPr>
      <w:pStyle w:val="Header"/>
      <w:spacing w:before="120"/>
    </w:pPr>
    <w:r>
      <w:rPr>
        <w:rFonts w:ascii="Arial" w:hAnsi="Arial" w:cs="Arial"/>
        <w:b/>
        <w:sz w:val="22"/>
        <w:szCs w:val="22"/>
        <w:u w:val="single"/>
      </w:rPr>
      <w:t>Attorney-General and Minister for Justice and Minister for Training and Skills</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740AD"/>
    <w:multiLevelType w:val="hybridMultilevel"/>
    <w:tmpl w:val="CC8214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80F8F"/>
    <w:rsid w:val="000B05AB"/>
    <w:rsid w:val="000E5CA8"/>
    <w:rsid w:val="000F6640"/>
    <w:rsid w:val="0010384C"/>
    <w:rsid w:val="00174117"/>
    <w:rsid w:val="00270049"/>
    <w:rsid w:val="002A6B3B"/>
    <w:rsid w:val="002B56F2"/>
    <w:rsid w:val="002F6DB7"/>
    <w:rsid w:val="003A3BDD"/>
    <w:rsid w:val="003C475B"/>
    <w:rsid w:val="003C6430"/>
    <w:rsid w:val="004E3950"/>
    <w:rsid w:val="00501C66"/>
    <w:rsid w:val="005143C2"/>
    <w:rsid w:val="00550873"/>
    <w:rsid w:val="00565F74"/>
    <w:rsid w:val="0062752D"/>
    <w:rsid w:val="00651E8D"/>
    <w:rsid w:val="006B535E"/>
    <w:rsid w:val="00700CEE"/>
    <w:rsid w:val="007265D0"/>
    <w:rsid w:val="00732E22"/>
    <w:rsid w:val="00741C20"/>
    <w:rsid w:val="007F44F4"/>
    <w:rsid w:val="00816979"/>
    <w:rsid w:val="00904077"/>
    <w:rsid w:val="00937A4A"/>
    <w:rsid w:val="009724CE"/>
    <w:rsid w:val="00A5371D"/>
    <w:rsid w:val="00AA4DE7"/>
    <w:rsid w:val="00B0423E"/>
    <w:rsid w:val="00BD3C8F"/>
    <w:rsid w:val="00C75E67"/>
    <w:rsid w:val="00CB1501"/>
    <w:rsid w:val="00CD7A50"/>
    <w:rsid w:val="00CF0D8A"/>
    <w:rsid w:val="00D6589B"/>
    <w:rsid w:val="00DC6871"/>
    <w:rsid w:val="00E525A6"/>
    <w:rsid w:val="00EF3F87"/>
    <w:rsid w:val="00F45B99"/>
    <w:rsid w:val="00F77CE0"/>
    <w:rsid w:val="00FD7E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304</Words>
  <Characters>1617</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1912</CharactersWithSpaces>
  <SharedDoc>false</SharedDoc>
  <HyperlinkBase>https://www.cabinet.qld.gov.au/documents/2015/Nov/ApptPrivComm/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2016-03-14T06:57:00Z</cp:lastPrinted>
  <dcterms:created xsi:type="dcterms:W3CDTF">2017-10-25T01:34:00Z</dcterms:created>
  <dcterms:modified xsi:type="dcterms:W3CDTF">2018-03-06T01:30:00Z</dcterms:modified>
  <cp:category>Significant_Appointments,Privacy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-1890933797</vt:i4>
  </property>
  <property fmtid="{D5CDD505-2E9C-101B-9397-08002B2CF9AE}" pid="3" name="_NewReviewCycle">
    <vt:lpwstr/>
  </property>
  <property fmtid="{D5CDD505-2E9C-101B-9397-08002B2CF9AE}" pid="4" name="_ReviewingToolsShownOnce">
    <vt:lpwstr/>
  </property>
</Properties>
</file>